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DDD" w:rsidRPr="008B4022" w:rsidRDefault="00E074B1" w:rsidP="000F2DDD">
      <w:pPr>
        <w:pStyle w:val="Prrafodelista"/>
        <w:spacing w:line="480" w:lineRule="auto"/>
        <w:ind w:left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Cálido </w:t>
      </w:r>
      <w:r w:rsidR="000F2DDD" w:rsidRPr="008B4022">
        <w:rPr>
          <w:rFonts w:ascii="Arial" w:hAnsi="Arial" w:cs="Arial"/>
          <w:sz w:val="24"/>
          <w:szCs w:val="24"/>
        </w:rPr>
        <w:t xml:space="preserve">Cupido </w:t>
      </w:r>
    </w:p>
    <w:p w:rsidR="000F2DDD" w:rsidRPr="008B4022" w:rsidRDefault="000F2DDD" w:rsidP="000F2DDD">
      <w:pPr>
        <w:pStyle w:val="Prrafodelista"/>
        <w:spacing w:line="480" w:lineRule="auto"/>
        <w:ind w:left="284"/>
        <w:jc w:val="center"/>
        <w:rPr>
          <w:rFonts w:ascii="Arial" w:hAnsi="Arial" w:cs="Arial"/>
          <w:noProof/>
          <w:sz w:val="24"/>
          <w:szCs w:val="24"/>
        </w:rPr>
      </w:pPr>
      <w:r w:rsidRPr="008B402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40" cy="3599815"/>
            <wp:effectExtent l="0" t="0" r="0" b="635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09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DD" w:rsidRPr="008B4022" w:rsidRDefault="000F2DDD" w:rsidP="000F2DDD">
      <w:pPr>
        <w:pStyle w:val="NormalWeb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2B2B2B"/>
        </w:rPr>
      </w:pPr>
      <w:r w:rsidRPr="008B4022">
        <w:rPr>
          <w:rFonts w:ascii="Arial" w:hAnsi="Arial" w:cs="Arial"/>
          <w:color w:val="2B2B2B"/>
        </w:rPr>
        <w:t>Rojo pasión</w:t>
      </w:r>
    </w:p>
    <w:p w:rsidR="000F2DDD" w:rsidRPr="008B4022" w:rsidRDefault="000F2DDD" w:rsidP="000F2DDD">
      <w:pPr>
        <w:pStyle w:val="NormalWeb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2B2B2B"/>
        </w:rPr>
      </w:pPr>
    </w:p>
    <w:p w:rsidR="000F2DDD" w:rsidRPr="008B4022" w:rsidRDefault="000F2DDD" w:rsidP="000F2DDD">
      <w:pPr>
        <w:pStyle w:val="NormalWeb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2B2B2B"/>
        </w:rPr>
      </w:pPr>
      <w:proofErr w:type="gramStart"/>
      <w:r w:rsidRPr="008B4022">
        <w:rPr>
          <w:rFonts w:ascii="Arial" w:hAnsi="Arial" w:cs="Arial"/>
          <w:color w:val="2B2B2B"/>
        </w:rPr>
        <w:t>nocturna</w:t>
      </w:r>
      <w:proofErr w:type="gramEnd"/>
      <w:r w:rsidRPr="008B4022">
        <w:rPr>
          <w:rFonts w:ascii="Arial" w:hAnsi="Arial" w:cs="Arial"/>
          <w:color w:val="2B2B2B"/>
        </w:rPr>
        <w:t xml:space="preserve"> mariposa</w:t>
      </w:r>
    </w:p>
    <w:p w:rsidR="000F2DDD" w:rsidRPr="008B4022" w:rsidRDefault="000F2DDD" w:rsidP="000F2DDD">
      <w:pPr>
        <w:pStyle w:val="NormalWeb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2B2B2B"/>
        </w:rPr>
      </w:pPr>
    </w:p>
    <w:p w:rsidR="000F2DDD" w:rsidRPr="008B4022" w:rsidRDefault="000F2DDD" w:rsidP="000F2DDD">
      <w:pPr>
        <w:pStyle w:val="NormalWeb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2B2B2B"/>
        </w:rPr>
      </w:pPr>
      <w:r w:rsidRPr="008B4022">
        <w:rPr>
          <w:rFonts w:ascii="Arial" w:hAnsi="Arial" w:cs="Arial"/>
          <w:color w:val="2B2B2B"/>
        </w:rPr>
        <w:t>….y esas antenas…</w:t>
      </w:r>
    </w:p>
    <w:p w:rsidR="00091F25" w:rsidRDefault="00091F25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</w:p>
    <w:p w:rsidR="00091F25" w:rsidRDefault="00091F25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</w:p>
    <w:p w:rsidR="003D4EB9" w:rsidRDefault="00654722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  <w:r>
        <w:rPr>
          <w:rFonts w:ascii="Arial" w:hAnsi="Arial" w:cs="Arial"/>
          <w:color w:val="2B2B2B"/>
        </w:rPr>
        <w:t>¡</w:t>
      </w:r>
      <w:r w:rsidR="00091F25">
        <w:rPr>
          <w:rFonts w:ascii="Arial" w:hAnsi="Arial" w:cs="Arial"/>
          <w:color w:val="2B2B2B"/>
        </w:rPr>
        <w:t>Un espejo</w:t>
      </w:r>
      <w:r w:rsidR="003D4EB9">
        <w:rPr>
          <w:rFonts w:ascii="Arial" w:hAnsi="Arial" w:cs="Arial"/>
          <w:color w:val="2B2B2B"/>
        </w:rPr>
        <w:t xml:space="preserve"> puede devolverle el movimiento, la ilusión de estar viva</w:t>
      </w:r>
      <w:proofErr w:type="gramStart"/>
      <w:r>
        <w:rPr>
          <w:rFonts w:ascii="Arial" w:hAnsi="Arial" w:cs="Arial"/>
          <w:color w:val="2B2B2B"/>
        </w:rPr>
        <w:t>!</w:t>
      </w:r>
      <w:r w:rsidR="003D4EB9">
        <w:rPr>
          <w:rFonts w:ascii="Arial" w:hAnsi="Arial" w:cs="Arial"/>
          <w:color w:val="2B2B2B"/>
        </w:rPr>
        <w:t>.</w:t>
      </w:r>
      <w:proofErr w:type="gramEnd"/>
    </w:p>
    <w:p w:rsidR="00091F25" w:rsidRDefault="00091F25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</w:p>
    <w:p w:rsidR="00C76493" w:rsidRDefault="00B54B26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  <w:r>
        <w:rPr>
          <w:rFonts w:ascii="Arial" w:hAnsi="Arial" w:cs="Arial"/>
          <w:color w:val="2B2B2B"/>
        </w:rPr>
        <w:t>Sobre el papel, o</w:t>
      </w:r>
      <w:r w:rsidR="00C76493">
        <w:rPr>
          <w:rFonts w:ascii="Arial" w:hAnsi="Arial" w:cs="Arial"/>
          <w:color w:val="2B2B2B"/>
        </w:rPr>
        <w:t>tra transformación afí</w:t>
      </w:r>
      <w:r w:rsidR="00952E3F">
        <w:rPr>
          <w:rFonts w:ascii="Arial" w:hAnsi="Arial" w:cs="Arial"/>
          <w:color w:val="2B2B2B"/>
        </w:rPr>
        <w:t xml:space="preserve">n </w:t>
      </w:r>
    </w:p>
    <w:p w:rsidR="008D2365" w:rsidRDefault="008D2365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</w:p>
    <w:p w:rsidR="008D2365" w:rsidRPr="008D2365" w:rsidRDefault="0063478D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color w:val="2B2B2B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2B2B2B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2B2B2B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2B2B2B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2B2B2B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 w:cs="Arial"/>
                      <w:color w:val="2B2B2B"/>
                    </w:rPr>
                    <m:t>=mx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2B2B2B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2B2B2B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2B2B2B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 w:cs="Arial"/>
                      <w:color w:val="2B2B2B"/>
                    </w:rPr>
                    <m:t>=ny</m:t>
                  </m:r>
                </m:e>
              </m:eqArr>
            </m:e>
          </m:d>
        </m:oMath>
      </m:oMathPara>
    </w:p>
    <w:p w:rsidR="008D2365" w:rsidRPr="008D2365" w:rsidRDefault="008D2365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</w:p>
    <w:p w:rsidR="008D2365" w:rsidRDefault="008D2365" w:rsidP="008D2365">
      <w:pPr>
        <w:pStyle w:val="NormalWeb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2B2B2B"/>
        </w:rPr>
      </w:pPr>
      <w:r>
        <w:rPr>
          <w:rFonts w:ascii="Arial" w:hAnsi="Arial" w:cs="Arial"/>
          <w:color w:val="2B2B2B"/>
        </w:rPr>
        <w:t>Con m</w:t>
      </w:r>
      <w:r w:rsidR="00205C6F">
        <w:rPr>
          <w:rFonts w:ascii="Arial" w:hAnsi="Arial" w:cs="Arial"/>
          <w:color w:val="2B2B2B"/>
        </w:rPr>
        <w:t xml:space="preserve"> </w:t>
      </w:r>
      <w:r>
        <w:rPr>
          <w:rFonts w:ascii="Arial" w:hAnsi="Arial" w:cs="Arial"/>
          <w:color w:val="2B2B2B"/>
        </w:rPr>
        <w:t>=</w:t>
      </w:r>
      <w:r w:rsidR="00205C6F">
        <w:rPr>
          <w:rFonts w:ascii="Arial" w:hAnsi="Arial" w:cs="Arial"/>
          <w:color w:val="2B2B2B"/>
        </w:rPr>
        <w:t xml:space="preserve"> </w:t>
      </w:r>
      <w:r>
        <w:rPr>
          <w:rFonts w:ascii="Arial" w:hAnsi="Arial" w:cs="Arial"/>
          <w:color w:val="2B2B2B"/>
        </w:rPr>
        <w:t>-n</w:t>
      </w:r>
      <w:r w:rsidR="00205C6F">
        <w:rPr>
          <w:rFonts w:ascii="Arial" w:hAnsi="Arial" w:cs="Arial"/>
          <w:color w:val="2B2B2B"/>
        </w:rPr>
        <w:t xml:space="preserve"> </w:t>
      </w:r>
      <w:r>
        <w:rPr>
          <w:rFonts w:ascii="Arial" w:hAnsi="Arial" w:cs="Arial"/>
          <w:color w:val="2B2B2B"/>
        </w:rPr>
        <w:t>=1</w:t>
      </w:r>
    </w:p>
    <w:p w:rsidR="008D2365" w:rsidRDefault="008D2365" w:rsidP="008D2365">
      <w:pPr>
        <w:pStyle w:val="NormalWeb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2B2B2B"/>
        </w:rPr>
      </w:pPr>
    </w:p>
    <w:p w:rsidR="003D4EB9" w:rsidRDefault="00952E3F" w:rsidP="008D2365">
      <w:pPr>
        <w:pStyle w:val="NormalWeb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</w:rPr>
      </w:pPr>
      <w:r w:rsidRPr="00C76493">
        <w:rPr>
          <w:rFonts w:ascii="Arial" w:hAnsi="Arial" w:cs="Arial"/>
          <w:color w:val="FF0000"/>
        </w:rPr>
        <w:t xml:space="preserve"> </w:t>
      </w:r>
      <w:proofErr w:type="gramStart"/>
      <w:r w:rsidRPr="008D2365">
        <w:rPr>
          <w:rFonts w:ascii="Arial" w:hAnsi="Arial" w:cs="Arial"/>
        </w:rPr>
        <w:t>es</w:t>
      </w:r>
      <w:proofErr w:type="gramEnd"/>
      <w:r w:rsidRPr="008D2365">
        <w:rPr>
          <w:rFonts w:ascii="Arial" w:hAnsi="Arial" w:cs="Arial"/>
        </w:rPr>
        <w:t xml:space="preserve"> decir:</w:t>
      </w:r>
    </w:p>
    <w:p w:rsidR="008D2365" w:rsidRDefault="008D2365" w:rsidP="008D2365">
      <w:pPr>
        <w:pStyle w:val="NormalWeb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2B2B2B"/>
        </w:rPr>
      </w:pPr>
    </w:p>
    <w:p w:rsidR="008D2365" w:rsidRPr="008D2365" w:rsidRDefault="0063478D" w:rsidP="008D2365">
      <w:pPr>
        <w:pStyle w:val="NormalWeb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2B2B2B"/>
        </w:rPr>
      </w:pPr>
      <m:oMathPara>
        <m:oMath>
          <m:d>
            <m:dPr>
              <m:ctrlPr>
                <w:rPr>
                  <w:rFonts w:ascii="Cambria Math" w:hAnsi="Cambria Math" w:cs="Arial"/>
                  <w:i/>
                  <w:color w:val="2B2B2B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2B2B2B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2B2B2B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2B2B2B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2B2B2B"/>
                        </w:rPr>
                        <m:t>'</m:t>
                      </m:r>
                    </m:sup>
                  </m:sSup>
                </m:e>
                <m:e>
                  <m:r>
                    <w:rPr>
                      <w:rFonts w:ascii="Cambria Math" w:hAnsi="Cambria Math" w:cs="Arial"/>
                      <w:color w:val="2B2B2B"/>
                    </w:rPr>
                    <m:t>y'</m:t>
                  </m:r>
                </m:e>
              </m:eqArr>
            </m:e>
          </m:d>
          <m:r>
            <w:rPr>
              <w:rFonts w:ascii="Cambria Math" w:hAnsi="Cambria Math" w:cs="Arial"/>
              <w:color w:val="2B2B2B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color w:val="2B2B2B"/>
                </w:rPr>
              </m:ctrlPr>
            </m:dPr>
            <m:e>
              <m:r>
                <w:rPr>
                  <w:rFonts w:ascii="Cambria Math" w:hAnsi="Cambria Math" w:cs="Arial"/>
                  <w:color w:val="2B2B2B"/>
                </w:rPr>
                <m:t>x, y</m:t>
              </m:r>
            </m:e>
          </m:d>
          <m:d>
            <m:dPr>
              <m:ctrlPr>
                <w:rPr>
                  <w:rFonts w:ascii="Cambria Math" w:hAnsi="Cambria Math" w:cs="Arial"/>
                  <w:i/>
                  <w:color w:val="2B2B2B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2B2B2B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color w:val="2B2B2B"/>
                    </w:rPr>
                    <m:t xml:space="preserve">m  0 </m:t>
                  </m:r>
                </m:e>
                <m:e>
                  <m:r>
                    <w:rPr>
                      <w:rFonts w:ascii="Cambria Math" w:hAnsi="Cambria Math" w:cs="Arial"/>
                      <w:color w:val="2B2B2B"/>
                    </w:rPr>
                    <m:t>0    n</m:t>
                  </m:r>
                </m:e>
              </m:eqArr>
            </m:e>
          </m:d>
          <m:r>
            <w:rPr>
              <w:rFonts w:ascii="Cambria Math" w:hAnsi="Cambria Math" w:cs="Arial"/>
              <w:color w:val="2B2B2B"/>
            </w:rPr>
            <m:t xml:space="preserve">= </m:t>
          </m:r>
          <m:d>
            <m:dPr>
              <m:ctrlPr>
                <w:rPr>
                  <w:rFonts w:ascii="Cambria Math" w:hAnsi="Cambria Math" w:cs="Arial"/>
                  <w:i/>
                  <w:color w:val="2B2B2B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2B2B2B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color w:val="2B2B2B"/>
                    </w:rPr>
                    <m:t xml:space="preserve">1        0 </m:t>
                  </m:r>
                </m:e>
                <m:e>
                  <m:r>
                    <w:rPr>
                      <w:rFonts w:ascii="Cambria Math" w:hAnsi="Cambria Math" w:cs="Arial"/>
                      <w:color w:val="2B2B2B"/>
                    </w:rPr>
                    <m:t>0   -1</m:t>
                  </m:r>
                </m:e>
              </m:eqArr>
            </m:e>
          </m:d>
        </m:oMath>
      </m:oMathPara>
    </w:p>
    <w:p w:rsidR="008D2365" w:rsidRDefault="008D2365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</w:p>
    <w:p w:rsidR="000F2DDD" w:rsidRPr="008B4022" w:rsidRDefault="003D4EB9" w:rsidP="0063478D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B2B2B"/>
        </w:rPr>
      </w:pPr>
      <w:r>
        <w:rPr>
          <w:rFonts w:ascii="Arial" w:hAnsi="Arial" w:cs="Arial"/>
          <w:color w:val="2B2B2B"/>
        </w:rPr>
        <w:t xml:space="preserve">La simetría </w:t>
      </w:r>
      <w:r w:rsidR="00291F1E">
        <w:rPr>
          <w:rFonts w:ascii="Arial" w:hAnsi="Arial" w:cs="Arial"/>
          <w:color w:val="2B2B2B"/>
        </w:rPr>
        <w:t>especular</w:t>
      </w:r>
      <w:r w:rsidR="00654722">
        <w:rPr>
          <w:rFonts w:ascii="Arial" w:hAnsi="Arial" w:cs="Arial"/>
          <w:color w:val="2B2B2B"/>
        </w:rPr>
        <w:t>,</w:t>
      </w:r>
      <w:r w:rsidR="00B54B26">
        <w:rPr>
          <w:rFonts w:ascii="Arial" w:hAnsi="Arial" w:cs="Arial"/>
          <w:color w:val="2B2B2B"/>
        </w:rPr>
        <w:t xml:space="preserve"> la de la mariposa real, </w:t>
      </w:r>
      <w:r w:rsidR="00654722">
        <w:rPr>
          <w:rFonts w:ascii="Arial" w:hAnsi="Arial" w:cs="Arial"/>
          <w:color w:val="2B2B2B"/>
        </w:rPr>
        <w:t xml:space="preserve"> al margen de juegos ópticos, está vi</w:t>
      </w:r>
      <w:r w:rsidR="00E074B1">
        <w:rPr>
          <w:rFonts w:ascii="Arial" w:hAnsi="Arial" w:cs="Arial"/>
          <w:color w:val="2B2B2B"/>
        </w:rPr>
        <w:t>nculada íntimamente con la vida.</w:t>
      </w:r>
      <w:r w:rsidR="00091F25">
        <w:rPr>
          <w:rFonts w:ascii="Arial" w:hAnsi="Arial" w:cs="Arial"/>
          <w:color w:val="2B2B2B"/>
        </w:rPr>
        <w:t xml:space="preserve"> </w:t>
      </w:r>
      <w:r w:rsidR="000F2DDD" w:rsidRPr="008B4022">
        <w:rPr>
          <w:rFonts w:ascii="Arial" w:hAnsi="Arial" w:cs="Arial"/>
          <w:color w:val="2B2B2B"/>
        </w:rPr>
        <w:t xml:space="preserve">Es bien conocido que las moléculas </w:t>
      </w:r>
      <w:r w:rsidR="00566C33">
        <w:rPr>
          <w:rFonts w:ascii="Arial" w:hAnsi="Arial" w:cs="Arial"/>
          <w:color w:val="2B2B2B"/>
        </w:rPr>
        <w:t>biológicas más importantes</w:t>
      </w:r>
      <w:r w:rsidR="000F2DDD" w:rsidRPr="008B4022">
        <w:rPr>
          <w:rFonts w:ascii="Arial" w:hAnsi="Arial" w:cs="Arial"/>
          <w:color w:val="2B2B2B"/>
        </w:rPr>
        <w:t xml:space="preserve"> son </w:t>
      </w:r>
      <w:hyperlink r:id="rId10" w:history="1">
        <w:proofErr w:type="spellStart"/>
        <w:r w:rsidR="000F2DDD" w:rsidRPr="00C76493">
          <w:rPr>
            <w:rStyle w:val="Hipervnculo"/>
            <w:rFonts w:ascii="Arial" w:hAnsi="Arial" w:cs="Arial"/>
          </w:rPr>
          <w:t>quirales</w:t>
        </w:r>
        <w:proofErr w:type="spellEnd"/>
      </w:hyperlink>
      <w:r w:rsidR="00B54B26">
        <w:rPr>
          <w:rFonts w:ascii="Arial" w:hAnsi="Arial" w:cs="Arial"/>
          <w:color w:val="2B2B2B"/>
        </w:rPr>
        <w:t>, como las dos mitades de la mariposa</w:t>
      </w:r>
      <w:r w:rsidR="00566C33">
        <w:rPr>
          <w:rFonts w:ascii="Arial" w:hAnsi="Arial" w:cs="Arial"/>
          <w:color w:val="2B2B2B"/>
        </w:rPr>
        <w:t xml:space="preserve">, </w:t>
      </w:r>
      <w:r w:rsidR="00566C33">
        <w:rPr>
          <w:rFonts w:ascii="Arial" w:hAnsi="Arial" w:cs="Arial"/>
          <w:color w:val="2B2B2B"/>
        </w:rPr>
        <w:lastRenderedPageBreak/>
        <w:t xml:space="preserve">como mis dos manos, como las fórmulas </w:t>
      </w:r>
      <w:r w:rsidR="002D5C3E">
        <w:rPr>
          <w:rFonts w:ascii="Arial" w:hAnsi="Arial" w:cs="Arial"/>
          <w:color w:val="2B2B2B"/>
        </w:rPr>
        <w:t>espaciales de algunas moléculas biológicas.</w:t>
      </w:r>
    </w:p>
    <w:p w:rsidR="000F2DDD" w:rsidRPr="008B4022" w:rsidRDefault="000F2DDD" w:rsidP="0063478D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B2B2B"/>
        </w:rPr>
      </w:pPr>
      <w:r w:rsidRPr="008B4022">
        <w:rPr>
          <w:rFonts w:ascii="Arial" w:hAnsi="Arial" w:cs="Arial"/>
          <w:color w:val="2B2B2B"/>
        </w:rPr>
        <w:t>Los seres vivos tienen la</w:t>
      </w:r>
      <w:r w:rsidR="00E074B1">
        <w:rPr>
          <w:rFonts w:ascii="Arial" w:hAnsi="Arial" w:cs="Arial"/>
          <w:color w:val="2B2B2B"/>
        </w:rPr>
        <w:t xml:space="preserve"> </w:t>
      </w:r>
      <w:hyperlink r:id="rId11" w:history="1">
        <w:r w:rsidRPr="008B4022">
          <w:rPr>
            <w:rStyle w:val="Hipervnculo"/>
            <w:rFonts w:ascii="Arial" w:hAnsi="Arial" w:cs="Arial"/>
            <w:color w:val="24890D"/>
            <w:bdr w:val="none" w:sz="0" w:space="0" w:color="auto" w:frame="1"/>
          </w:rPr>
          <w:t xml:space="preserve">capacidad de distinguir un par de </w:t>
        </w:r>
        <w:proofErr w:type="spellStart"/>
        <w:r w:rsidRPr="008B4022">
          <w:rPr>
            <w:rStyle w:val="Hipervnculo"/>
            <w:rFonts w:ascii="Arial" w:hAnsi="Arial" w:cs="Arial"/>
            <w:color w:val="24890D"/>
            <w:bdr w:val="none" w:sz="0" w:space="0" w:color="auto" w:frame="1"/>
          </w:rPr>
          <w:t>enantiómeros</w:t>
        </w:r>
        <w:proofErr w:type="spellEnd"/>
      </w:hyperlink>
      <w:r w:rsidRPr="008B4022">
        <w:rPr>
          <w:rFonts w:ascii="Arial" w:hAnsi="Arial" w:cs="Arial"/>
          <w:color w:val="2B2B2B"/>
        </w:rPr>
        <w:t>,</w:t>
      </w:r>
      <w:r w:rsidR="002D5C3E">
        <w:rPr>
          <w:rFonts w:ascii="Arial" w:hAnsi="Arial" w:cs="Arial"/>
          <w:color w:val="2B2B2B"/>
        </w:rPr>
        <w:t xml:space="preserve"> cada  molécula </w:t>
      </w:r>
      <w:proofErr w:type="spellStart"/>
      <w:r w:rsidR="002D5C3E">
        <w:rPr>
          <w:rFonts w:ascii="Arial" w:hAnsi="Arial" w:cs="Arial"/>
          <w:color w:val="2B2B2B"/>
        </w:rPr>
        <w:t>quiral</w:t>
      </w:r>
      <w:proofErr w:type="spellEnd"/>
      <w:r w:rsidR="002D5C3E">
        <w:rPr>
          <w:rFonts w:ascii="Arial" w:hAnsi="Arial" w:cs="Arial"/>
          <w:color w:val="2B2B2B"/>
        </w:rPr>
        <w:t xml:space="preserve"> y su pareja  especularmente simétrica, </w:t>
      </w:r>
      <w:r w:rsidRPr="008B4022">
        <w:rPr>
          <w:rFonts w:ascii="Arial" w:hAnsi="Arial" w:cs="Arial"/>
          <w:color w:val="2B2B2B"/>
        </w:rPr>
        <w:t xml:space="preserve"> </w:t>
      </w:r>
      <w:r w:rsidR="002D5C3E">
        <w:rPr>
          <w:rFonts w:ascii="Arial" w:hAnsi="Arial" w:cs="Arial"/>
          <w:color w:val="2B2B2B"/>
        </w:rPr>
        <w:t xml:space="preserve">que </w:t>
      </w:r>
      <w:r w:rsidRPr="008B4022">
        <w:rPr>
          <w:rFonts w:ascii="Arial" w:hAnsi="Arial" w:cs="Arial"/>
          <w:color w:val="2B2B2B"/>
        </w:rPr>
        <w:t>pueden tener</w:t>
      </w:r>
      <w:r w:rsidR="00E074B1">
        <w:rPr>
          <w:rFonts w:ascii="Arial" w:hAnsi="Arial" w:cs="Arial"/>
          <w:color w:val="2B2B2B"/>
        </w:rPr>
        <w:t xml:space="preserve"> </w:t>
      </w:r>
      <w:r w:rsidRPr="008B4022">
        <w:rPr>
          <w:rFonts w:ascii="Arial" w:hAnsi="Arial" w:cs="Arial"/>
          <w:color w:val="2B2B2B"/>
        </w:rPr>
        <w:t>propiedades químicas muy diferentes, siendo detectadas por el olfato o el gusto o metabolizadas de diferente</w:t>
      </w:r>
      <w:r w:rsidR="00E074B1">
        <w:rPr>
          <w:rFonts w:ascii="Arial" w:hAnsi="Arial" w:cs="Arial"/>
          <w:color w:val="2B2B2B"/>
        </w:rPr>
        <w:t xml:space="preserve"> </w:t>
      </w:r>
      <w:r w:rsidR="002D5C3E">
        <w:rPr>
          <w:rFonts w:ascii="Arial" w:hAnsi="Arial" w:cs="Arial"/>
          <w:color w:val="2B2B2B"/>
        </w:rPr>
        <w:t>manera, una molécula puede ser dulce y la otra amarga o una</w:t>
      </w:r>
      <w:r w:rsidRPr="008B4022">
        <w:rPr>
          <w:rFonts w:ascii="Arial" w:hAnsi="Arial" w:cs="Arial"/>
          <w:color w:val="2B2B2B"/>
        </w:rPr>
        <w:t xml:space="preserve"> puede tener propiedades </w:t>
      </w:r>
      <w:r w:rsidR="002D5C3E">
        <w:rPr>
          <w:rFonts w:ascii="Arial" w:hAnsi="Arial" w:cs="Arial"/>
          <w:color w:val="2B2B2B"/>
        </w:rPr>
        <w:t>curativas y la</w:t>
      </w:r>
      <w:r w:rsidR="00D45630">
        <w:rPr>
          <w:rFonts w:ascii="Arial" w:hAnsi="Arial" w:cs="Arial"/>
          <w:color w:val="2B2B2B"/>
        </w:rPr>
        <w:t xml:space="preserve"> </w:t>
      </w:r>
      <w:r w:rsidR="002D5C3E">
        <w:rPr>
          <w:rFonts w:ascii="Arial" w:hAnsi="Arial" w:cs="Arial"/>
          <w:color w:val="2B2B2B"/>
        </w:rPr>
        <w:t>otra ser nociva</w:t>
      </w:r>
      <w:r w:rsidR="00D45630">
        <w:rPr>
          <w:rFonts w:ascii="Arial" w:hAnsi="Arial" w:cs="Arial"/>
          <w:color w:val="2B2B2B"/>
        </w:rPr>
        <w:t>, incluso letal.</w:t>
      </w:r>
    </w:p>
    <w:p w:rsidR="000F2DDD" w:rsidRPr="008B4022" w:rsidRDefault="000F2DDD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</w:p>
    <w:p w:rsidR="000F2DDD" w:rsidRPr="008B4022" w:rsidRDefault="000F2DDD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  <w:r w:rsidRPr="008B4022">
        <w:rPr>
          <w:rFonts w:ascii="Arial" w:hAnsi="Arial" w:cs="Arial"/>
          <w:color w:val="2B2B2B"/>
        </w:rPr>
        <w:t xml:space="preserve">Por ejemplo: </w:t>
      </w:r>
    </w:p>
    <w:p w:rsidR="000F2DDD" w:rsidRPr="008B4022" w:rsidRDefault="000F2DDD" w:rsidP="000F2DDD">
      <w:pPr>
        <w:pStyle w:val="NormalWeb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2B2B2B"/>
        </w:rPr>
      </w:pPr>
    </w:p>
    <w:tbl>
      <w:tblPr>
        <w:tblStyle w:val="Tablaconcuadrcula"/>
        <w:tblW w:w="0" w:type="auto"/>
        <w:jc w:val="center"/>
        <w:tblInd w:w="-784" w:type="dxa"/>
        <w:tblLook w:val="04A0" w:firstRow="1" w:lastRow="0" w:firstColumn="1" w:lastColumn="0" w:noHBand="0" w:noVBand="1"/>
      </w:tblPr>
      <w:tblGrid>
        <w:gridCol w:w="1735"/>
        <w:gridCol w:w="2976"/>
        <w:gridCol w:w="3008"/>
      </w:tblGrid>
      <w:tr w:rsidR="000F2DDD" w:rsidRPr="008B4022" w:rsidTr="00091F25">
        <w:trPr>
          <w:jc w:val="center"/>
        </w:trPr>
        <w:tc>
          <w:tcPr>
            <w:tcW w:w="1735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</w:p>
        </w:tc>
        <w:tc>
          <w:tcPr>
            <w:tcW w:w="2976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>perjudicial</w:t>
            </w:r>
          </w:p>
        </w:tc>
        <w:tc>
          <w:tcPr>
            <w:tcW w:w="3008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>beneficioso</w:t>
            </w:r>
          </w:p>
        </w:tc>
      </w:tr>
      <w:tr w:rsidR="000F2DDD" w:rsidRPr="008B4022" w:rsidTr="00091F25">
        <w:trPr>
          <w:jc w:val="center"/>
        </w:trPr>
        <w:tc>
          <w:tcPr>
            <w:tcW w:w="1735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>Fenilalanina</w:t>
            </w:r>
          </w:p>
        </w:tc>
        <w:tc>
          <w:tcPr>
            <w:tcW w:w="2976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>Levo (Fenilcetonuria, enfermedad grave)</w:t>
            </w:r>
          </w:p>
        </w:tc>
        <w:tc>
          <w:tcPr>
            <w:tcW w:w="3008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</w:p>
        </w:tc>
      </w:tr>
      <w:tr w:rsidR="000F2DDD" w:rsidRPr="008B4022" w:rsidTr="00091F25">
        <w:trPr>
          <w:jc w:val="center"/>
        </w:trPr>
        <w:tc>
          <w:tcPr>
            <w:tcW w:w="1735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proofErr w:type="spellStart"/>
            <w:r w:rsidRPr="008B4022">
              <w:rPr>
                <w:rFonts w:ascii="Arial" w:hAnsi="Arial" w:cs="Arial"/>
                <w:color w:val="2B2B2B"/>
              </w:rPr>
              <w:t>Talidomida</w:t>
            </w:r>
            <w:proofErr w:type="spellEnd"/>
          </w:p>
        </w:tc>
        <w:tc>
          <w:tcPr>
            <w:tcW w:w="2976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>Levo (malformaciones fetales)</w:t>
            </w:r>
          </w:p>
        </w:tc>
        <w:tc>
          <w:tcPr>
            <w:tcW w:w="3008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 xml:space="preserve">Dextro (evita </w:t>
            </w:r>
            <w:r>
              <w:rPr>
                <w:rFonts w:ascii="Arial" w:hAnsi="Arial" w:cs="Arial"/>
                <w:color w:val="2B2B2B"/>
              </w:rPr>
              <w:t>n</w:t>
            </w:r>
            <w:r w:rsidRPr="008B4022">
              <w:rPr>
                <w:rFonts w:ascii="Arial" w:hAnsi="Arial" w:cs="Arial"/>
                <w:color w:val="2B2B2B"/>
              </w:rPr>
              <w:t>áuseas embarazo)</w:t>
            </w:r>
          </w:p>
        </w:tc>
      </w:tr>
      <w:tr w:rsidR="000F2DDD" w:rsidRPr="008B4022" w:rsidTr="00091F25">
        <w:trPr>
          <w:jc w:val="center"/>
        </w:trPr>
        <w:tc>
          <w:tcPr>
            <w:tcW w:w="1735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>Ácido láctico (</w:t>
            </w:r>
            <w:proofErr w:type="spellStart"/>
            <w:r w:rsidRPr="008B4022">
              <w:rPr>
                <w:rFonts w:ascii="Arial" w:hAnsi="Arial" w:cs="Arial"/>
                <w:color w:val="2B2B2B"/>
              </w:rPr>
              <w:t>yogourt</w:t>
            </w:r>
            <w:proofErr w:type="spellEnd"/>
            <w:r w:rsidRPr="008B4022">
              <w:rPr>
                <w:rFonts w:ascii="Arial" w:hAnsi="Arial" w:cs="Arial"/>
                <w:color w:val="2B2B2B"/>
              </w:rPr>
              <w:t>)</w:t>
            </w:r>
          </w:p>
        </w:tc>
        <w:tc>
          <w:tcPr>
            <w:tcW w:w="2976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>Levo (no se metaboliza y carga al sistema excretor)</w:t>
            </w:r>
          </w:p>
        </w:tc>
        <w:tc>
          <w:tcPr>
            <w:tcW w:w="3008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>Dextro (alimento)</w:t>
            </w:r>
          </w:p>
        </w:tc>
      </w:tr>
      <w:tr w:rsidR="000F2DDD" w:rsidRPr="008B4022" w:rsidTr="00091F25">
        <w:trPr>
          <w:jc w:val="center"/>
        </w:trPr>
        <w:tc>
          <w:tcPr>
            <w:tcW w:w="1735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>Azúcar</w:t>
            </w:r>
          </w:p>
        </w:tc>
        <w:tc>
          <w:tcPr>
            <w:tcW w:w="2976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>Dextro (engorda y no es apto para diabéticos)</w:t>
            </w:r>
          </w:p>
        </w:tc>
        <w:tc>
          <w:tcPr>
            <w:tcW w:w="3008" w:type="dxa"/>
            <w:vAlign w:val="center"/>
          </w:tcPr>
          <w:p w:rsidR="000F2DDD" w:rsidRPr="008B4022" w:rsidRDefault="000F2DDD" w:rsidP="00091F25">
            <w:pPr>
              <w:pStyle w:val="NormalWeb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2B2B2B"/>
              </w:rPr>
            </w:pPr>
            <w:r w:rsidRPr="008B4022">
              <w:rPr>
                <w:rFonts w:ascii="Arial" w:hAnsi="Arial" w:cs="Arial"/>
                <w:color w:val="2B2B2B"/>
              </w:rPr>
              <w:t>Levo (no se metaboliza y por eso no engorda, en fase de investigación</w:t>
            </w:r>
            <w:r w:rsidRPr="008B4022">
              <w:rPr>
                <w:rStyle w:val="Refdenotaalpie"/>
                <w:rFonts w:ascii="Arial" w:hAnsi="Arial" w:cs="Arial"/>
                <w:color w:val="2B2B2B"/>
              </w:rPr>
              <w:footnoteReference w:id="1"/>
            </w:r>
            <w:r w:rsidRPr="008B4022">
              <w:rPr>
                <w:rFonts w:ascii="Arial" w:hAnsi="Arial" w:cs="Arial"/>
                <w:color w:val="2B2B2B"/>
              </w:rPr>
              <w:t>)</w:t>
            </w:r>
          </w:p>
        </w:tc>
      </w:tr>
    </w:tbl>
    <w:p w:rsidR="00D45630" w:rsidRDefault="00D45630" w:rsidP="000F2DDD">
      <w:pPr>
        <w:pStyle w:val="NormalWeb"/>
        <w:spacing w:before="0" w:beforeAutospacing="0" w:after="360" w:afterAutospacing="0" w:line="288" w:lineRule="atLeast"/>
        <w:textAlignment w:val="baseline"/>
        <w:rPr>
          <w:rFonts w:ascii="Arial" w:hAnsi="Arial" w:cs="Arial"/>
          <w:color w:val="2B2B2B"/>
        </w:rPr>
      </w:pPr>
    </w:p>
    <w:p w:rsidR="000F2DDD" w:rsidRDefault="000F2DDD" w:rsidP="0063478D">
      <w:pPr>
        <w:pStyle w:val="NormalWeb"/>
        <w:spacing w:before="0" w:beforeAutospacing="0" w:after="360" w:afterAutospacing="0" w:line="360" w:lineRule="auto"/>
        <w:jc w:val="both"/>
        <w:textAlignment w:val="baseline"/>
        <w:rPr>
          <w:rFonts w:ascii="Arial" w:hAnsi="Arial" w:cs="Arial"/>
          <w:color w:val="2B2B2B"/>
        </w:rPr>
      </w:pPr>
      <w:r w:rsidRPr="008B4022">
        <w:rPr>
          <w:rFonts w:ascii="Arial" w:hAnsi="Arial" w:cs="Arial"/>
          <w:color w:val="2B2B2B"/>
        </w:rPr>
        <w:t xml:space="preserve">Las moléculas no biológicas aparecen en la naturaleza con la misma frecuencia orientadas hacia la izquierda (levógiras) que hacia la derecha (dextrógiras). A la hora de fabricar medicamentos, la orientación de la molécula puede «marcar la diferencia entre la vida y la muerte», destacó la Real Academia Sueca de Ciencias al otorgar el Nobel de Química al japonés </w:t>
      </w:r>
      <w:proofErr w:type="spellStart"/>
      <w:r w:rsidRPr="008B4022">
        <w:rPr>
          <w:rFonts w:ascii="Arial" w:hAnsi="Arial" w:cs="Arial"/>
          <w:color w:val="2B2B2B"/>
        </w:rPr>
        <w:t>Ryoji</w:t>
      </w:r>
      <w:proofErr w:type="spellEnd"/>
      <w:r w:rsidRPr="008B4022">
        <w:rPr>
          <w:rFonts w:ascii="Arial" w:hAnsi="Arial" w:cs="Arial"/>
          <w:color w:val="2B2B2B"/>
        </w:rPr>
        <w:t xml:space="preserve"> </w:t>
      </w:r>
      <w:proofErr w:type="spellStart"/>
      <w:r w:rsidRPr="008B4022">
        <w:rPr>
          <w:rFonts w:ascii="Arial" w:hAnsi="Arial" w:cs="Arial"/>
          <w:color w:val="2B2B2B"/>
        </w:rPr>
        <w:t>Noyori</w:t>
      </w:r>
      <w:proofErr w:type="spellEnd"/>
      <w:r w:rsidRPr="008B4022">
        <w:rPr>
          <w:rFonts w:ascii="Arial" w:hAnsi="Arial" w:cs="Arial"/>
          <w:color w:val="2B2B2B"/>
        </w:rPr>
        <w:t xml:space="preserve"> y a los estadounidenses William </w:t>
      </w:r>
      <w:proofErr w:type="spellStart"/>
      <w:r w:rsidRPr="008B4022">
        <w:rPr>
          <w:rFonts w:ascii="Arial" w:hAnsi="Arial" w:cs="Arial"/>
          <w:color w:val="2B2B2B"/>
        </w:rPr>
        <w:t>Knowles</w:t>
      </w:r>
      <w:proofErr w:type="spellEnd"/>
      <w:r w:rsidRPr="008B4022">
        <w:rPr>
          <w:rFonts w:ascii="Arial" w:hAnsi="Arial" w:cs="Arial"/>
          <w:color w:val="2B2B2B"/>
        </w:rPr>
        <w:t xml:space="preserve"> y Barry </w:t>
      </w:r>
      <w:proofErr w:type="spellStart"/>
      <w:r w:rsidRPr="008B4022">
        <w:rPr>
          <w:rFonts w:ascii="Arial" w:hAnsi="Arial" w:cs="Arial"/>
          <w:color w:val="2B2B2B"/>
        </w:rPr>
        <w:t>Sharpless</w:t>
      </w:r>
      <w:proofErr w:type="spellEnd"/>
      <w:r w:rsidRPr="008B4022">
        <w:rPr>
          <w:rFonts w:ascii="Arial" w:hAnsi="Arial" w:cs="Arial"/>
          <w:color w:val="2B2B2B"/>
        </w:rPr>
        <w:t xml:space="preserve">, por haber descubierto los métodos necesarios para obtener en el laboratorio siempre la molécula con la orientación deseada. Y es que sus hallazgos en el control de la </w:t>
      </w:r>
      <w:proofErr w:type="spellStart"/>
      <w:r w:rsidRPr="008B4022">
        <w:rPr>
          <w:rFonts w:ascii="Arial" w:hAnsi="Arial" w:cs="Arial"/>
          <w:color w:val="2B2B2B"/>
        </w:rPr>
        <w:t>quiralidad</w:t>
      </w:r>
      <w:proofErr w:type="spellEnd"/>
      <w:r w:rsidRPr="008B4022">
        <w:rPr>
          <w:rFonts w:ascii="Arial" w:hAnsi="Arial" w:cs="Arial"/>
          <w:color w:val="2B2B2B"/>
        </w:rPr>
        <w:t xml:space="preserve">, puestos en práctica desde hace años, hubieran podido evitar en su día el desastre de la </w:t>
      </w:r>
      <w:proofErr w:type="spellStart"/>
      <w:r w:rsidRPr="008B4022">
        <w:rPr>
          <w:rFonts w:ascii="Arial" w:hAnsi="Arial" w:cs="Arial"/>
          <w:color w:val="2B2B2B"/>
        </w:rPr>
        <w:t>talidomida</w:t>
      </w:r>
      <w:proofErr w:type="spellEnd"/>
      <w:r w:rsidRPr="008B4022">
        <w:rPr>
          <w:rFonts w:ascii="Arial" w:hAnsi="Arial" w:cs="Arial"/>
          <w:color w:val="2B2B2B"/>
        </w:rPr>
        <w:t xml:space="preserve">. </w:t>
      </w:r>
      <w:r w:rsidR="00D45630">
        <w:rPr>
          <w:rFonts w:ascii="Arial" w:hAnsi="Arial" w:cs="Arial"/>
          <w:color w:val="2B2B2B"/>
        </w:rPr>
        <w:t>Y es que su descubrimiento hace</w:t>
      </w:r>
      <w:r w:rsidRPr="008B4022">
        <w:rPr>
          <w:rFonts w:ascii="Arial" w:hAnsi="Arial" w:cs="Arial"/>
          <w:color w:val="2B2B2B"/>
        </w:rPr>
        <w:t xml:space="preserve"> posible la producción de millones de copias de una molécula, pero sólo con la orientación deseada</w:t>
      </w:r>
      <w:r w:rsidR="00D45630">
        <w:rPr>
          <w:rFonts w:ascii="Arial" w:hAnsi="Arial" w:cs="Arial"/>
          <w:color w:val="2B2B2B"/>
        </w:rPr>
        <w:t xml:space="preserve">, sin el peligro de las mezclas </w:t>
      </w:r>
      <w:proofErr w:type="spellStart"/>
      <w:r w:rsidR="00D45630">
        <w:rPr>
          <w:rFonts w:ascii="Arial" w:hAnsi="Arial" w:cs="Arial"/>
          <w:color w:val="2B2B2B"/>
        </w:rPr>
        <w:t>racémicas</w:t>
      </w:r>
      <w:proofErr w:type="spellEnd"/>
      <w:r w:rsidR="00D45630">
        <w:rPr>
          <w:rFonts w:ascii="Arial" w:hAnsi="Arial" w:cs="Arial"/>
          <w:color w:val="2B2B2B"/>
        </w:rPr>
        <w:t xml:space="preserve"> de la antigua producción., lo que ha</w:t>
      </w:r>
      <w:r w:rsidRPr="008B4022">
        <w:rPr>
          <w:rFonts w:ascii="Arial" w:hAnsi="Arial" w:cs="Arial"/>
          <w:color w:val="2B2B2B"/>
        </w:rPr>
        <w:t xml:space="preserve"> abierto un campo de in</w:t>
      </w:r>
      <w:r w:rsidR="00D45630">
        <w:rPr>
          <w:rFonts w:ascii="Arial" w:hAnsi="Arial" w:cs="Arial"/>
          <w:color w:val="2B2B2B"/>
        </w:rPr>
        <w:t>vestigación completamente nuevo</w:t>
      </w:r>
      <w:r w:rsidRPr="008B4022">
        <w:rPr>
          <w:rFonts w:ascii="Arial" w:hAnsi="Arial" w:cs="Arial"/>
          <w:color w:val="2B2B2B"/>
        </w:rPr>
        <w:t xml:space="preserve"> cuyos </w:t>
      </w:r>
      <w:r w:rsidRPr="008B4022">
        <w:rPr>
          <w:rFonts w:ascii="Arial" w:hAnsi="Arial" w:cs="Arial"/>
          <w:color w:val="2B2B2B"/>
        </w:rPr>
        <w:lastRenderedPageBreak/>
        <w:t>resultados han permitido ya a la industria farmacéutica sintetizar nuevos antibióticos, antiinflamatorios, cardiotónicos y un fármaco para el tratamiento del Parkinson</w:t>
      </w:r>
      <w:r w:rsidR="00D45630">
        <w:rPr>
          <w:rFonts w:ascii="Arial" w:hAnsi="Arial" w:cs="Arial"/>
          <w:color w:val="2B2B2B"/>
        </w:rPr>
        <w:t>- P</w:t>
      </w:r>
      <w:r w:rsidRPr="008B4022">
        <w:rPr>
          <w:rFonts w:ascii="Arial" w:hAnsi="Arial" w:cs="Arial"/>
          <w:color w:val="2B2B2B"/>
        </w:rPr>
        <w:t>or otra parte</w:t>
      </w:r>
      <w:r w:rsidR="00D45630">
        <w:rPr>
          <w:rFonts w:ascii="Arial" w:hAnsi="Arial" w:cs="Arial"/>
          <w:color w:val="2B2B2B"/>
        </w:rPr>
        <w:t xml:space="preserve"> </w:t>
      </w:r>
      <w:r w:rsidRPr="008B4022">
        <w:rPr>
          <w:rFonts w:ascii="Arial" w:hAnsi="Arial" w:cs="Arial"/>
          <w:color w:val="2B2B2B"/>
        </w:rPr>
        <w:t>la i</w:t>
      </w:r>
      <w:r w:rsidR="00D45630">
        <w:rPr>
          <w:rFonts w:ascii="Arial" w:hAnsi="Arial" w:cs="Arial"/>
          <w:color w:val="2B2B2B"/>
        </w:rPr>
        <w:t>ndustria de la alimentación ha</w:t>
      </w:r>
      <w:r w:rsidRPr="008B4022">
        <w:rPr>
          <w:rFonts w:ascii="Arial" w:hAnsi="Arial" w:cs="Arial"/>
          <w:color w:val="2B2B2B"/>
        </w:rPr>
        <w:t xml:space="preserve"> creado nuevos edulcorantes que el cuerpo no puede metabolizar y que, por lo tanto, no engordan.</w:t>
      </w:r>
    </w:p>
    <w:p w:rsidR="00E074B1" w:rsidRPr="008B4022" w:rsidRDefault="00E074B1" w:rsidP="000F2DDD">
      <w:pPr>
        <w:pStyle w:val="NormalWeb"/>
        <w:spacing w:before="0" w:beforeAutospacing="0" w:after="360" w:afterAutospacing="0" w:line="288" w:lineRule="atLeast"/>
        <w:textAlignment w:val="baseline"/>
        <w:rPr>
          <w:rFonts w:ascii="Arial" w:hAnsi="Arial" w:cs="Arial"/>
          <w:color w:val="2B2B2B"/>
        </w:rPr>
      </w:pPr>
    </w:p>
    <w:p w:rsidR="000F2DDD" w:rsidRPr="008B4022" w:rsidRDefault="000F2DDD" w:rsidP="000F2DDD">
      <w:pPr>
        <w:pStyle w:val="NormalWeb"/>
        <w:spacing w:before="0" w:beforeAutospacing="0" w:after="360" w:afterAutospacing="0" w:line="288" w:lineRule="atLeast"/>
        <w:jc w:val="center"/>
        <w:textAlignment w:val="baseline"/>
        <w:rPr>
          <w:rFonts w:ascii="Arial" w:hAnsi="Arial" w:cs="Arial"/>
          <w:color w:val="2B2B2B"/>
        </w:rPr>
      </w:pPr>
    </w:p>
    <w:p w:rsidR="000F2DDD" w:rsidRPr="008B4022" w:rsidRDefault="00E074B1" w:rsidP="000F2DDD">
      <w:pPr>
        <w:pStyle w:val="Prrafodelista"/>
        <w:spacing w:line="480" w:lineRule="auto"/>
        <w:ind w:left="709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Beso congelado</w:t>
      </w:r>
    </w:p>
    <w:p w:rsidR="000F2DDD" w:rsidRPr="008B4022" w:rsidRDefault="000F2DDD" w:rsidP="000F2DDD">
      <w:pPr>
        <w:pStyle w:val="Prrafodelista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8B402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4192" cy="2981792"/>
            <wp:effectExtent l="0" t="0" r="8255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bergreflej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" t="6405" r="3949" b="5787"/>
                    <a:stretch/>
                  </pic:blipFill>
                  <pic:spPr bwMode="auto">
                    <a:xfrm>
                      <a:off x="0" y="0"/>
                      <a:ext cx="5790313" cy="299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DDD" w:rsidRPr="008B4022" w:rsidRDefault="000F2DDD" w:rsidP="00E074B1">
      <w:pPr>
        <w:jc w:val="center"/>
        <w:rPr>
          <w:rFonts w:ascii="Arial" w:hAnsi="Arial" w:cs="Arial"/>
          <w:sz w:val="24"/>
          <w:szCs w:val="24"/>
        </w:rPr>
      </w:pPr>
      <w:r w:rsidRPr="008B4022">
        <w:rPr>
          <w:rFonts w:ascii="Arial" w:hAnsi="Arial" w:cs="Arial"/>
          <w:sz w:val="24"/>
          <w:szCs w:val="24"/>
        </w:rPr>
        <w:t>Beso azul</w:t>
      </w:r>
    </w:p>
    <w:p w:rsidR="000F2DDD" w:rsidRPr="008B4022" w:rsidRDefault="000F2DDD" w:rsidP="00E074B1">
      <w:pPr>
        <w:jc w:val="center"/>
        <w:rPr>
          <w:rFonts w:ascii="Arial" w:hAnsi="Arial" w:cs="Arial"/>
          <w:sz w:val="24"/>
          <w:szCs w:val="24"/>
        </w:rPr>
      </w:pPr>
      <w:r w:rsidRPr="008B4022">
        <w:rPr>
          <w:rFonts w:ascii="Arial" w:hAnsi="Arial" w:cs="Arial"/>
          <w:sz w:val="24"/>
          <w:szCs w:val="24"/>
        </w:rPr>
        <w:t>De hielo y agua</w:t>
      </w:r>
    </w:p>
    <w:p w:rsidR="000F2DDD" w:rsidRPr="008B4022" w:rsidRDefault="000F2DDD" w:rsidP="00E074B1">
      <w:pPr>
        <w:jc w:val="center"/>
        <w:rPr>
          <w:rFonts w:ascii="Arial" w:hAnsi="Arial" w:cs="Arial"/>
          <w:sz w:val="24"/>
          <w:szCs w:val="24"/>
        </w:rPr>
      </w:pPr>
      <w:r w:rsidRPr="008B4022">
        <w:rPr>
          <w:rFonts w:ascii="Arial" w:hAnsi="Arial" w:cs="Arial"/>
          <w:sz w:val="24"/>
          <w:szCs w:val="24"/>
        </w:rPr>
        <w:t>De realidad y espejo</w:t>
      </w:r>
    </w:p>
    <w:p w:rsidR="000F2DDD" w:rsidRPr="008B4022" w:rsidRDefault="000F2DDD" w:rsidP="000F2DD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</w:p>
    <w:p w:rsidR="00E074B1" w:rsidRDefault="00E074B1" w:rsidP="000F2DD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un espejo plano podemos generar el </w:t>
      </w:r>
      <w:proofErr w:type="spellStart"/>
      <w:r>
        <w:rPr>
          <w:rFonts w:ascii="Arial" w:hAnsi="Arial" w:cs="Arial"/>
          <w:sz w:val="24"/>
          <w:szCs w:val="24"/>
        </w:rPr>
        <w:t>enantiómero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F10C4">
        <w:rPr>
          <w:rFonts w:ascii="Arial" w:hAnsi="Arial" w:cs="Arial"/>
          <w:sz w:val="24"/>
          <w:szCs w:val="24"/>
        </w:rPr>
        <w:t>virtual</w:t>
      </w:r>
      <w:r w:rsidR="000F2DDD" w:rsidRPr="008B40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complementario de un objeto </w:t>
      </w:r>
      <w:proofErr w:type="spellStart"/>
      <w:r>
        <w:rPr>
          <w:rFonts w:ascii="Arial" w:hAnsi="Arial" w:cs="Arial"/>
          <w:sz w:val="24"/>
          <w:szCs w:val="24"/>
        </w:rPr>
        <w:t>quiral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5F10C4">
        <w:rPr>
          <w:rFonts w:ascii="Arial" w:hAnsi="Arial" w:cs="Arial"/>
          <w:sz w:val="24"/>
          <w:szCs w:val="24"/>
        </w:rPr>
        <w:t xml:space="preserve"> Tal es el caso del iceberg y su reflejo en el agua </w:t>
      </w:r>
      <w:r w:rsidR="002528C1">
        <w:rPr>
          <w:rFonts w:ascii="Arial" w:hAnsi="Arial" w:cs="Arial"/>
          <w:sz w:val="24"/>
          <w:szCs w:val="24"/>
        </w:rPr>
        <w:t>ártica.</w:t>
      </w:r>
    </w:p>
    <w:p w:rsidR="00612276" w:rsidRDefault="00DD2680" w:rsidP="000F2DD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Con dos espejos podemos construir un libro que, según su ángulo de apertura</w:t>
      </w:r>
      <w:r w:rsidR="002528C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puede reproducir no una sino vari</w:t>
      </w:r>
      <w:r w:rsidR="005F10C4">
        <w:rPr>
          <w:rFonts w:ascii="Arial" w:hAnsi="Arial" w:cs="Arial"/>
          <w:sz w:val="24"/>
          <w:szCs w:val="24"/>
        </w:rPr>
        <w:t xml:space="preserve">as imágenes del objeto original,  </w:t>
      </w:r>
      <w:r w:rsidR="00612276">
        <w:rPr>
          <w:rFonts w:ascii="Arial" w:hAnsi="Arial" w:cs="Arial"/>
          <w:sz w:val="24"/>
          <w:szCs w:val="24"/>
        </w:rPr>
        <w:t>podemos reproducir, a partir de un segmento, todos los polígonos regulares.</w:t>
      </w:r>
      <w:r w:rsidR="00DB7430">
        <w:rPr>
          <w:rFonts w:ascii="Arial" w:hAnsi="Arial" w:cs="Arial"/>
          <w:sz w:val="24"/>
          <w:szCs w:val="24"/>
        </w:rPr>
        <w:t xml:space="preserve"> </w:t>
      </w:r>
    </w:p>
    <w:p w:rsidR="005F10C4" w:rsidRDefault="005F10C4" w:rsidP="000F2DD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los dos espejos son paralelos, veremos reproducirse la imagen “ad infinitum”.</w:t>
      </w:r>
    </w:p>
    <w:p w:rsidR="00DD2680" w:rsidRPr="008B4022" w:rsidRDefault="005F10C4" w:rsidP="000F2DD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DB7430">
        <w:rPr>
          <w:rFonts w:ascii="Arial" w:hAnsi="Arial" w:cs="Arial"/>
          <w:sz w:val="24"/>
          <w:szCs w:val="24"/>
        </w:rPr>
        <w:t xml:space="preserve">on tres </w:t>
      </w:r>
      <w:r>
        <w:rPr>
          <w:rFonts w:ascii="Arial" w:hAnsi="Arial" w:cs="Arial"/>
          <w:sz w:val="24"/>
          <w:szCs w:val="24"/>
        </w:rPr>
        <w:t xml:space="preserve">espejos </w:t>
      </w:r>
      <w:r w:rsidR="00DB7430">
        <w:rPr>
          <w:rFonts w:ascii="Arial" w:hAnsi="Arial" w:cs="Arial"/>
          <w:sz w:val="24"/>
          <w:szCs w:val="24"/>
        </w:rPr>
        <w:t>o más,</w:t>
      </w:r>
      <w:r w:rsidR="00612276">
        <w:rPr>
          <w:rFonts w:ascii="Arial" w:hAnsi="Arial" w:cs="Arial"/>
          <w:sz w:val="24"/>
          <w:szCs w:val="24"/>
        </w:rPr>
        <w:t xml:space="preserve"> también </w:t>
      </w:r>
      <w:r>
        <w:rPr>
          <w:rFonts w:ascii="Arial" w:hAnsi="Arial" w:cs="Arial"/>
          <w:sz w:val="24"/>
          <w:szCs w:val="24"/>
        </w:rPr>
        <w:t>podemos generar poliedros regulares a partir de polígonos, incluso poliedros estrellados si partimos de un objeto piramidal.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74"/>
        <w:gridCol w:w="4246"/>
      </w:tblGrid>
      <w:tr w:rsidR="000F2DDD" w:rsidRPr="008B4022" w:rsidTr="00091F25">
        <w:tc>
          <w:tcPr>
            <w:tcW w:w="4589" w:type="dxa"/>
          </w:tcPr>
          <w:p w:rsidR="000F2DDD" w:rsidRPr="008B4022" w:rsidRDefault="000F2DDD" w:rsidP="00091F25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8B402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DAA4A66" wp14:editId="68F5038B">
                  <wp:extent cx="2852733" cy="2596852"/>
                  <wp:effectExtent l="0" t="0" r="5080" b="0"/>
                  <wp:docPr id="4099" name="8 Imagen" descr="caletetrajab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8 Imagen" descr="caletetrajabon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3" r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138" cy="259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:rsidR="000F2DDD" w:rsidRPr="008B4022" w:rsidRDefault="000F2DDD" w:rsidP="00091F25">
            <w:pPr>
              <w:pStyle w:val="Prrafodelista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8B402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A95D932" wp14:editId="01BA03A6">
                  <wp:extent cx="2704338" cy="2600325"/>
                  <wp:effectExtent l="0" t="0" r="1270" b="0"/>
                  <wp:docPr id="4101" name="3 Marcador de contenido" descr="caletetradoslat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3 Marcador de contenido" descr="caletetradoslat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6" r="1056" b="5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596" cy="260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0C4" w:rsidRDefault="005F10C4" w:rsidP="000F2DD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</w:p>
    <w:p w:rsidR="003D1EB8" w:rsidRDefault="000F2DDD" w:rsidP="0063478D">
      <w:pPr>
        <w:pStyle w:val="Prrafodelista"/>
        <w:spacing w:line="480" w:lineRule="auto"/>
        <w:ind w:left="0"/>
        <w:jc w:val="both"/>
        <w:rPr>
          <w:rFonts w:ascii="Arial" w:hAnsi="Arial" w:cs="Arial"/>
          <w:sz w:val="24"/>
          <w:szCs w:val="24"/>
        </w:rPr>
      </w:pPr>
      <w:r w:rsidRPr="008B4022">
        <w:rPr>
          <w:rFonts w:ascii="Arial" w:hAnsi="Arial" w:cs="Arial"/>
          <w:sz w:val="24"/>
          <w:szCs w:val="24"/>
        </w:rPr>
        <w:t xml:space="preserve">Los planos de simetría del tetraedro quedan en evidencia al sumergir el esqueleto de  un tetraedro en agua jabonosa. </w:t>
      </w:r>
      <w:r w:rsidR="003D1EB8">
        <w:rPr>
          <w:rFonts w:ascii="Arial" w:hAnsi="Arial" w:cs="Arial"/>
          <w:sz w:val="24"/>
          <w:szCs w:val="24"/>
        </w:rPr>
        <w:t xml:space="preserve">Se visualizan así las pirámides centrales del tetraedro. </w:t>
      </w:r>
      <w:r w:rsidRPr="008B4022">
        <w:rPr>
          <w:rFonts w:ascii="Arial" w:hAnsi="Arial" w:cs="Arial"/>
          <w:sz w:val="24"/>
          <w:szCs w:val="24"/>
        </w:rPr>
        <w:t xml:space="preserve">Sustituir </w:t>
      </w:r>
      <w:r w:rsidR="00E55D3E">
        <w:rPr>
          <w:rFonts w:ascii="Arial" w:hAnsi="Arial" w:cs="Arial"/>
          <w:sz w:val="24"/>
          <w:szCs w:val="24"/>
        </w:rPr>
        <w:t xml:space="preserve">mentalmente </w:t>
      </w:r>
      <w:r w:rsidRPr="008B4022">
        <w:rPr>
          <w:rFonts w:ascii="Arial" w:hAnsi="Arial" w:cs="Arial"/>
          <w:sz w:val="24"/>
          <w:szCs w:val="24"/>
        </w:rPr>
        <w:t>esos planos</w:t>
      </w:r>
      <w:r w:rsidR="003D1EB8">
        <w:rPr>
          <w:rFonts w:ascii="Arial" w:hAnsi="Arial" w:cs="Arial"/>
          <w:sz w:val="24"/>
          <w:szCs w:val="24"/>
        </w:rPr>
        <w:t xml:space="preserve"> jabonosos </w:t>
      </w:r>
      <w:r w:rsidR="00E55D3E">
        <w:rPr>
          <w:rFonts w:ascii="Arial" w:hAnsi="Arial" w:cs="Arial"/>
          <w:sz w:val="24"/>
          <w:szCs w:val="24"/>
        </w:rPr>
        <w:t xml:space="preserve"> por espejos,</w:t>
      </w:r>
      <w:r w:rsidRPr="008B4022">
        <w:rPr>
          <w:rFonts w:ascii="Arial" w:hAnsi="Arial" w:cs="Arial"/>
          <w:sz w:val="24"/>
          <w:szCs w:val="24"/>
        </w:rPr>
        <w:t xml:space="preserve"> permite </w:t>
      </w:r>
      <w:r w:rsidR="00E55D3E">
        <w:rPr>
          <w:rFonts w:ascii="Arial" w:hAnsi="Arial" w:cs="Arial"/>
          <w:sz w:val="24"/>
          <w:szCs w:val="24"/>
        </w:rPr>
        <w:t>comprender por qué si forramos de espejo el interior de las caras laterales de una pirámide central, se reproduce</w:t>
      </w:r>
      <w:r w:rsidR="00CF12CA">
        <w:rPr>
          <w:rFonts w:ascii="Arial" w:hAnsi="Arial" w:cs="Arial"/>
          <w:sz w:val="24"/>
          <w:szCs w:val="24"/>
        </w:rPr>
        <w:t xml:space="preserve"> virtualmente otro tetraedro.</w:t>
      </w:r>
    </w:p>
    <w:p w:rsidR="00410BC7" w:rsidRDefault="00410BC7" w:rsidP="0063478D">
      <w:pPr>
        <w:pStyle w:val="Prrafodelista"/>
        <w:spacing w:line="48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 mismo podemos decir del resto de poliedros regulares y sus pirámides centrales, en todos los casos podemos convertirlas en caleidoscopios generadores del poliedro de origen.</w:t>
      </w:r>
    </w:p>
    <w:p w:rsidR="00CF12CA" w:rsidRDefault="00CF12CA" w:rsidP="00CF12CA">
      <w:pPr>
        <w:pStyle w:val="Prrafodelista"/>
        <w:keepNext/>
        <w:spacing w:line="480" w:lineRule="auto"/>
        <w:ind w:left="0"/>
        <w:jc w:val="center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138D4BC" wp14:editId="0C4622F1">
            <wp:extent cx="2585099" cy="1885018"/>
            <wp:effectExtent l="0" t="0" r="5715" b="127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o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33" cy="18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CA" w:rsidRDefault="00CF12CA" w:rsidP="00CF12CA">
      <w:pPr>
        <w:pStyle w:val="Epgrafe"/>
        <w:jc w:val="center"/>
        <w:rPr>
          <w:rFonts w:ascii="Arial" w:hAnsi="Arial" w:cs="Arial"/>
          <w:noProof/>
          <w:sz w:val="24"/>
          <w:szCs w:val="24"/>
        </w:rPr>
      </w:pPr>
      <w:proofErr w:type="spellStart"/>
      <w:proofErr w:type="gramStart"/>
      <w:r>
        <w:t>piramides</w:t>
      </w:r>
      <w:proofErr w:type="spellEnd"/>
      <w:proofErr w:type="gramEnd"/>
      <w:r>
        <w:t xml:space="preserve"> centrales del cubo</w:t>
      </w:r>
    </w:p>
    <w:p w:rsidR="00036668" w:rsidRDefault="00036668" w:rsidP="008F3A8F">
      <w:pPr>
        <w:pStyle w:val="Prrafodelista"/>
        <w:keepNext/>
        <w:spacing w:line="480" w:lineRule="auto"/>
        <w:ind w:left="0"/>
        <w:jc w:val="center"/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C4A147" wp14:editId="2F6C0546">
            <wp:extent cx="2466975" cy="2343684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eca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443" cy="234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02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3DA566" wp14:editId="13FF3B9C">
            <wp:extent cx="2466975" cy="2346635"/>
            <wp:effectExtent l="0" t="0" r="0" b="0"/>
            <wp:docPr id="6" name="Imagen 6" descr="cale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8" r="9033"/>
                    <a:stretch/>
                  </pic:blipFill>
                  <pic:spPr bwMode="auto">
                    <a:xfrm>
                      <a:off x="0" y="0"/>
                      <a:ext cx="2471103" cy="235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BC7" w:rsidRPr="00036668" w:rsidRDefault="0063478D" w:rsidP="00036668">
      <w:pPr>
        <w:pStyle w:val="Epgrafe"/>
      </w:pPr>
      <w:r>
        <w:t xml:space="preserve">                P</w:t>
      </w:r>
      <w:r w:rsidR="00036668">
        <w:t>irámide central del dodecaedro                                icosaedro virtual reflejado en su caleidoscopio</w:t>
      </w:r>
    </w:p>
    <w:p w:rsidR="00FB41AC" w:rsidRDefault="00477CCB" w:rsidP="0063478D">
      <w:pPr>
        <w:pStyle w:val="Prrafodelista"/>
        <w:spacing w:line="48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Sabido es </w:t>
      </w:r>
      <w:r w:rsidRPr="008B4022">
        <w:rPr>
          <w:rFonts w:ascii="Arial" w:hAnsi="Arial" w:cs="Arial"/>
          <w:sz w:val="24"/>
          <w:szCs w:val="24"/>
        </w:rPr>
        <w:t>que el tetraedr</w:t>
      </w:r>
      <w:r w:rsidR="00FB41AC">
        <w:rPr>
          <w:rFonts w:ascii="Arial" w:hAnsi="Arial" w:cs="Arial"/>
          <w:sz w:val="24"/>
          <w:szCs w:val="24"/>
        </w:rPr>
        <w:t xml:space="preserve">o es dual de sí mismo, esto es: se puede inscribir un tetraedro en otro de modo que cada vértice de uno  ocupe el centro de una cara del otro, lo cual implica que </w:t>
      </w:r>
      <w:r>
        <w:rPr>
          <w:rFonts w:ascii="Arial" w:hAnsi="Arial" w:cs="Arial"/>
          <w:sz w:val="24"/>
          <w:szCs w:val="24"/>
        </w:rPr>
        <w:t>el número de sus caras es igual al número de sus vértices</w:t>
      </w:r>
      <w:r w:rsidR="00FB41AC">
        <w:rPr>
          <w:rFonts w:ascii="Arial" w:hAnsi="Arial" w:cs="Arial"/>
          <w:sz w:val="24"/>
          <w:szCs w:val="24"/>
        </w:rPr>
        <w:t>.</w:t>
      </w:r>
    </w:p>
    <w:p w:rsidR="00FB41AC" w:rsidRDefault="00FB41AC" w:rsidP="0063478D">
      <w:pPr>
        <w:pStyle w:val="Prrafodelista"/>
        <w:spacing w:line="48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las demás parejas duales, además el</w:t>
      </w:r>
      <w:r w:rsidR="006347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número de aristas es igual para cada miembro de la pareja, dado que una arista puede considerarse el segmento que une dos vértices o el segmento intersección de dos caras.</w:t>
      </w:r>
    </w:p>
    <w:p w:rsidR="000B17E2" w:rsidRDefault="00FB41AC" w:rsidP="000F2DD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poliedros duales </w:t>
      </w:r>
      <w:r w:rsidR="00477CCB">
        <w:rPr>
          <w:rFonts w:ascii="Arial" w:hAnsi="Arial" w:cs="Arial"/>
          <w:sz w:val="24"/>
          <w:szCs w:val="24"/>
        </w:rPr>
        <w:t xml:space="preserve"> cumple</w:t>
      </w:r>
      <w:r>
        <w:rPr>
          <w:rFonts w:ascii="Arial" w:hAnsi="Arial" w:cs="Arial"/>
          <w:sz w:val="24"/>
          <w:szCs w:val="24"/>
        </w:rPr>
        <w:t>n</w:t>
      </w:r>
      <w:r w:rsidR="00477CCB">
        <w:rPr>
          <w:rFonts w:ascii="Arial" w:hAnsi="Arial" w:cs="Arial"/>
          <w:sz w:val="24"/>
          <w:szCs w:val="24"/>
        </w:rPr>
        <w:t xml:space="preserve"> una </w:t>
      </w:r>
      <w:r w:rsidR="000B17E2">
        <w:rPr>
          <w:rFonts w:ascii="Arial" w:hAnsi="Arial" w:cs="Arial"/>
          <w:sz w:val="24"/>
          <w:szCs w:val="24"/>
        </w:rPr>
        <w:t xml:space="preserve"> curiosa propiedad</w:t>
      </w:r>
      <w:r>
        <w:rPr>
          <w:rFonts w:ascii="Arial" w:hAnsi="Arial" w:cs="Arial"/>
          <w:sz w:val="24"/>
          <w:szCs w:val="24"/>
        </w:rPr>
        <w:t>: la cara de la</w:t>
      </w:r>
      <w:r w:rsidR="000B17E2">
        <w:rPr>
          <w:rFonts w:ascii="Arial" w:hAnsi="Arial" w:cs="Arial"/>
          <w:sz w:val="24"/>
          <w:szCs w:val="24"/>
        </w:rPr>
        <w:t xml:space="preserve"> pirámide central</w:t>
      </w:r>
      <w:r>
        <w:rPr>
          <w:rFonts w:ascii="Arial" w:hAnsi="Arial" w:cs="Arial"/>
          <w:sz w:val="24"/>
          <w:szCs w:val="24"/>
        </w:rPr>
        <w:t xml:space="preserve"> de uno </w:t>
      </w:r>
      <w:r w:rsidR="000B17E2">
        <w:rPr>
          <w:rFonts w:ascii="Arial" w:hAnsi="Arial" w:cs="Arial"/>
          <w:sz w:val="24"/>
          <w:szCs w:val="24"/>
        </w:rPr>
        <w:t xml:space="preserve"> </w:t>
      </w:r>
      <w:r w:rsidR="00477CCB">
        <w:rPr>
          <w:rFonts w:ascii="Arial" w:hAnsi="Arial" w:cs="Arial"/>
          <w:sz w:val="24"/>
          <w:szCs w:val="24"/>
        </w:rPr>
        <w:t>es suplemento de</w:t>
      </w:r>
      <w:r>
        <w:rPr>
          <w:rFonts w:ascii="Arial" w:hAnsi="Arial" w:cs="Arial"/>
          <w:sz w:val="24"/>
          <w:szCs w:val="24"/>
        </w:rPr>
        <w:t xml:space="preserve">l </w:t>
      </w:r>
      <w:r w:rsidR="00477CCB">
        <w:rPr>
          <w:rFonts w:ascii="Arial" w:hAnsi="Arial" w:cs="Arial"/>
          <w:sz w:val="24"/>
          <w:szCs w:val="24"/>
        </w:rPr>
        <w:t>diedro</w:t>
      </w:r>
      <w:r>
        <w:rPr>
          <w:rFonts w:ascii="Arial" w:hAnsi="Arial" w:cs="Arial"/>
          <w:sz w:val="24"/>
          <w:szCs w:val="24"/>
        </w:rPr>
        <w:t xml:space="preserve"> del otro</w:t>
      </w:r>
      <w:r w:rsidR="000B17E2">
        <w:rPr>
          <w:rFonts w:ascii="Arial" w:hAnsi="Arial" w:cs="Arial"/>
          <w:sz w:val="24"/>
          <w:szCs w:val="24"/>
        </w:rPr>
        <w:t>.</w:t>
      </w:r>
    </w:p>
    <w:p w:rsidR="000F2DDD" w:rsidRDefault="00FB41AC" w:rsidP="000F2DD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 forma de demostrar est</w:t>
      </w:r>
      <w:r w:rsidR="003D1EB8">
        <w:rPr>
          <w:rFonts w:ascii="Arial" w:hAnsi="Arial" w:cs="Arial"/>
          <w:sz w:val="24"/>
          <w:szCs w:val="24"/>
        </w:rPr>
        <w:t xml:space="preserve">a propiedad </w:t>
      </w:r>
      <w:r w:rsidR="00477CCB">
        <w:rPr>
          <w:rFonts w:ascii="Arial" w:hAnsi="Arial" w:cs="Arial"/>
          <w:sz w:val="24"/>
          <w:szCs w:val="24"/>
        </w:rPr>
        <w:t xml:space="preserve">para el tetraedro </w:t>
      </w:r>
      <w:r w:rsidR="000F2DDD" w:rsidRPr="008B4022">
        <w:rPr>
          <w:rFonts w:ascii="Arial" w:hAnsi="Arial" w:cs="Arial"/>
          <w:sz w:val="24"/>
          <w:szCs w:val="24"/>
        </w:rPr>
        <w:t>es una sencilla cons</w:t>
      </w:r>
      <w:r w:rsidR="00E434E9">
        <w:rPr>
          <w:rFonts w:ascii="Arial" w:hAnsi="Arial" w:cs="Arial"/>
          <w:sz w:val="24"/>
          <w:szCs w:val="24"/>
        </w:rPr>
        <w:t>trucción de geometría elemental</w:t>
      </w:r>
    </w:p>
    <w:p w:rsidR="00FB41AC" w:rsidRDefault="00FB41AC" w:rsidP="000F2DD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</w:p>
    <w:p w:rsidR="00FB41AC" w:rsidRDefault="00FB41AC" w:rsidP="000F2DD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</w:p>
    <w:p w:rsidR="00FB41AC" w:rsidRDefault="00FB41AC" w:rsidP="000F2DDD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B78652" wp14:editId="65A8E7BB">
            <wp:extent cx="5615841" cy="2486025"/>
            <wp:effectExtent l="0" t="0" r="4445" b="0"/>
            <wp:docPr id="3" name="Imagen 3" descr="C:\D\fotografiaymatematicasuma\2 espejos\caleidos\tet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\fotografiaymatematicasuma\2 espejos\caleidos\tetr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0" b="11328"/>
                    <a:stretch/>
                  </pic:blipFill>
                  <pic:spPr bwMode="auto">
                    <a:xfrm>
                      <a:off x="0" y="0"/>
                      <a:ext cx="5615181" cy="24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7A6" w:rsidRDefault="00DF77A6" w:rsidP="00DF77A6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225159F" wp14:editId="23BB47C9">
            <wp:extent cx="5010150" cy="2732809"/>
            <wp:effectExtent l="0" t="0" r="0" b="0"/>
            <wp:docPr id="4" name="Imagen 4" descr="C:\D\fotografiaymatematicasuma\2 espejos\caleidos\tet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\fotografiaymatematicasuma\2 espejos\caleidos\tetr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" b="13470"/>
                    <a:stretch/>
                  </pic:blipFill>
                  <pic:spPr bwMode="auto">
                    <a:xfrm>
                      <a:off x="0" y="0"/>
                      <a:ext cx="5009561" cy="273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BDA762" wp14:editId="20CB51BD">
            <wp:extent cx="2819400" cy="2733675"/>
            <wp:effectExtent l="0" t="0" r="0" b="9525"/>
            <wp:docPr id="5" name="Imagen 5" descr="C:\D\fotografiaymatematicasuma\2 espejos\caleidos\tet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\fotografiaymatematicasuma\2 espejos\caleidos\tetr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" r="34623" b="20005"/>
                    <a:stretch/>
                  </pic:blipFill>
                  <pic:spPr bwMode="auto">
                    <a:xfrm>
                      <a:off x="0" y="0"/>
                      <a:ext cx="2821178" cy="273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0B9228" wp14:editId="5DF2E1D8">
            <wp:extent cx="1447800" cy="2628900"/>
            <wp:effectExtent l="0" t="0" r="0" b="0"/>
            <wp:docPr id="7" name="Imagen 7" descr="C:\D\fotografiaymatematicasuma\2 espejos\caleidos\tet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\fotografiaymatematicasuma\2 espejos\caleidos\tetr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8" t="22359" r="6463" b="9828"/>
                    <a:stretch/>
                  </pic:blipFill>
                  <pic:spPr bwMode="auto">
                    <a:xfrm>
                      <a:off x="0" y="0"/>
                      <a:ext cx="1447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4E9" w:rsidRDefault="00E434E9" w:rsidP="00DF77A6">
      <w:pPr>
        <w:pStyle w:val="Prrafodelista"/>
        <w:spacing w:line="48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35DAE5" wp14:editId="591B559C">
            <wp:extent cx="6624639" cy="1981200"/>
            <wp:effectExtent l="0" t="0" r="5080" b="0"/>
            <wp:docPr id="1" name="Imagen 1" descr="C:\D\fotografiaymatematicasuma\2 espejos\caleidos\tet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\fotografiaymatematicasuma\2 espejos\caleidos\tetra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59" cy="198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E9" w:rsidRPr="008B4022" w:rsidRDefault="00E434E9" w:rsidP="0063478D">
      <w:pPr>
        <w:pStyle w:val="Prrafodelista"/>
        <w:spacing w:line="48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cubo y el octaedro esta propiedad es evidente; m</w:t>
      </w:r>
      <w:r w:rsidRPr="008B4022">
        <w:rPr>
          <w:rFonts w:ascii="Arial" w:hAnsi="Arial" w:cs="Arial"/>
          <w:sz w:val="24"/>
          <w:szCs w:val="24"/>
        </w:rPr>
        <w:t xml:space="preserve">enos sencilla es la demostración </w:t>
      </w:r>
      <w:r>
        <w:rPr>
          <w:rFonts w:ascii="Arial" w:hAnsi="Arial" w:cs="Arial"/>
          <w:sz w:val="24"/>
          <w:szCs w:val="24"/>
        </w:rPr>
        <w:t>en el caso</w:t>
      </w:r>
      <w:r w:rsidRPr="008B4022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>l</w:t>
      </w:r>
      <w:r w:rsidRPr="008B4022">
        <w:rPr>
          <w:rFonts w:ascii="Arial" w:hAnsi="Arial" w:cs="Arial"/>
          <w:sz w:val="24"/>
          <w:szCs w:val="24"/>
        </w:rPr>
        <w:t xml:space="preserve"> dodecaedro y el icosaedro que pasamos a probar a continuación</w:t>
      </w:r>
    </w:p>
    <w:p w:rsidR="000F2DDD" w:rsidRPr="008B4022" w:rsidRDefault="000F2DDD" w:rsidP="0063478D">
      <w:pPr>
        <w:pStyle w:val="Prrafodelista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8B402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039429" cy="3781953"/>
            <wp:effectExtent l="0" t="0" r="889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9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02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39429" cy="3781953"/>
            <wp:effectExtent l="0" t="0" r="889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9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8B402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63704" cy="4400550"/>
            <wp:effectExtent l="0" t="0" r="381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3704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2DDD" w:rsidRPr="008B4022" w:rsidRDefault="000F2DDD" w:rsidP="000F2DDD">
      <w:pPr>
        <w:pStyle w:val="Prrafodelista"/>
        <w:spacing w:line="480" w:lineRule="auto"/>
        <w:ind w:left="709"/>
        <w:rPr>
          <w:rFonts w:ascii="Arial" w:hAnsi="Arial" w:cs="Arial"/>
          <w:sz w:val="24"/>
          <w:szCs w:val="24"/>
        </w:rPr>
      </w:pPr>
      <w:r w:rsidRPr="008B402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39429" cy="3781953"/>
            <wp:effectExtent l="0" t="0" r="889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429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DDD" w:rsidRPr="008B4022" w:rsidSect="00091F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B9A" w:rsidRDefault="00976B9A" w:rsidP="000F2DDD">
      <w:pPr>
        <w:spacing w:after="0" w:line="240" w:lineRule="auto"/>
      </w:pPr>
      <w:r>
        <w:separator/>
      </w:r>
    </w:p>
  </w:endnote>
  <w:endnote w:type="continuationSeparator" w:id="0">
    <w:p w:rsidR="00976B9A" w:rsidRDefault="00976B9A" w:rsidP="000F2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B9A" w:rsidRDefault="00976B9A" w:rsidP="000F2DDD">
      <w:pPr>
        <w:spacing w:after="0" w:line="240" w:lineRule="auto"/>
      </w:pPr>
      <w:r>
        <w:separator/>
      </w:r>
    </w:p>
  </w:footnote>
  <w:footnote w:type="continuationSeparator" w:id="0">
    <w:p w:rsidR="00976B9A" w:rsidRDefault="00976B9A" w:rsidP="000F2DDD">
      <w:pPr>
        <w:spacing w:after="0" w:line="240" w:lineRule="auto"/>
      </w:pPr>
      <w:r>
        <w:continuationSeparator/>
      </w:r>
    </w:p>
  </w:footnote>
  <w:footnote w:id="1">
    <w:p w:rsidR="00091F25" w:rsidRPr="00F5468E" w:rsidRDefault="00091F25" w:rsidP="000F2DDD">
      <w:pPr>
        <w:pStyle w:val="Textonotapie"/>
      </w:pPr>
      <w:r>
        <w:rPr>
          <w:rStyle w:val="Refdenotaalpie"/>
        </w:rPr>
        <w:footnoteRef/>
      </w:r>
      <w:r w:rsidRPr="00F5468E">
        <w:t xml:space="preserve"> http://www.jornada.unam.mx/2001/12/26/per-global.html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80414"/>
    <w:multiLevelType w:val="hybridMultilevel"/>
    <w:tmpl w:val="AA505940"/>
    <w:lvl w:ilvl="0" w:tplc="A6EEA1C6">
      <w:numFmt w:val="decimal"/>
      <w:lvlText w:val="%1"/>
      <w:lvlJc w:val="left"/>
      <w:pPr>
        <w:ind w:left="12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50" w:hanging="360"/>
      </w:pPr>
    </w:lvl>
    <w:lvl w:ilvl="2" w:tplc="0C0A001B" w:tentative="1">
      <w:start w:val="1"/>
      <w:numFmt w:val="lowerRoman"/>
      <w:lvlText w:val="%3."/>
      <w:lvlJc w:val="right"/>
      <w:pPr>
        <w:ind w:left="2670" w:hanging="180"/>
      </w:pPr>
    </w:lvl>
    <w:lvl w:ilvl="3" w:tplc="0C0A000F" w:tentative="1">
      <w:start w:val="1"/>
      <w:numFmt w:val="decimal"/>
      <w:lvlText w:val="%4."/>
      <w:lvlJc w:val="left"/>
      <w:pPr>
        <w:ind w:left="3390" w:hanging="360"/>
      </w:pPr>
    </w:lvl>
    <w:lvl w:ilvl="4" w:tplc="0C0A0019" w:tentative="1">
      <w:start w:val="1"/>
      <w:numFmt w:val="lowerLetter"/>
      <w:lvlText w:val="%5."/>
      <w:lvlJc w:val="left"/>
      <w:pPr>
        <w:ind w:left="4110" w:hanging="360"/>
      </w:pPr>
    </w:lvl>
    <w:lvl w:ilvl="5" w:tplc="0C0A001B" w:tentative="1">
      <w:start w:val="1"/>
      <w:numFmt w:val="lowerRoman"/>
      <w:lvlText w:val="%6."/>
      <w:lvlJc w:val="right"/>
      <w:pPr>
        <w:ind w:left="4830" w:hanging="180"/>
      </w:pPr>
    </w:lvl>
    <w:lvl w:ilvl="6" w:tplc="0C0A000F" w:tentative="1">
      <w:start w:val="1"/>
      <w:numFmt w:val="decimal"/>
      <w:lvlText w:val="%7."/>
      <w:lvlJc w:val="left"/>
      <w:pPr>
        <w:ind w:left="5550" w:hanging="360"/>
      </w:pPr>
    </w:lvl>
    <w:lvl w:ilvl="7" w:tplc="0C0A0019" w:tentative="1">
      <w:start w:val="1"/>
      <w:numFmt w:val="lowerLetter"/>
      <w:lvlText w:val="%8."/>
      <w:lvlJc w:val="left"/>
      <w:pPr>
        <w:ind w:left="6270" w:hanging="360"/>
      </w:pPr>
    </w:lvl>
    <w:lvl w:ilvl="8" w:tplc="0C0A001B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DDD"/>
    <w:rsid w:val="00036668"/>
    <w:rsid w:val="000654E3"/>
    <w:rsid w:val="00091F25"/>
    <w:rsid w:val="000B17E2"/>
    <w:rsid w:val="000F2DDD"/>
    <w:rsid w:val="001049D6"/>
    <w:rsid w:val="00205C6F"/>
    <w:rsid w:val="002528C1"/>
    <w:rsid w:val="00291F1E"/>
    <w:rsid w:val="002B50A7"/>
    <w:rsid w:val="002B5F1A"/>
    <w:rsid w:val="002D5C3E"/>
    <w:rsid w:val="00306209"/>
    <w:rsid w:val="00385B45"/>
    <w:rsid w:val="003B2CC8"/>
    <w:rsid w:val="003D1EB8"/>
    <w:rsid w:val="003D4EB9"/>
    <w:rsid w:val="00410BC7"/>
    <w:rsid w:val="00477CCB"/>
    <w:rsid w:val="00566C33"/>
    <w:rsid w:val="005A4438"/>
    <w:rsid w:val="005D08A7"/>
    <w:rsid w:val="005F10C4"/>
    <w:rsid w:val="00612276"/>
    <w:rsid w:val="0063478D"/>
    <w:rsid w:val="00654722"/>
    <w:rsid w:val="00886C0D"/>
    <w:rsid w:val="008D2365"/>
    <w:rsid w:val="008F3A8F"/>
    <w:rsid w:val="009522BF"/>
    <w:rsid w:val="00952E3F"/>
    <w:rsid w:val="00976B9A"/>
    <w:rsid w:val="00A74552"/>
    <w:rsid w:val="00AF3F17"/>
    <w:rsid w:val="00B207D0"/>
    <w:rsid w:val="00B3143D"/>
    <w:rsid w:val="00B54B26"/>
    <w:rsid w:val="00BB23DC"/>
    <w:rsid w:val="00BE15D9"/>
    <w:rsid w:val="00C76493"/>
    <w:rsid w:val="00CF12CA"/>
    <w:rsid w:val="00D45630"/>
    <w:rsid w:val="00DB7430"/>
    <w:rsid w:val="00DD2680"/>
    <w:rsid w:val="00DD5B82"/>
    <w:rsid w:val="00DF77A6"/>
    <w:rsid w:val="00E074B1"/>
    <w:rsid w:val="00E434E9"/>
    <w:rsid w:val="00E55D3E"/>
    <w:rsid w:val="00F44844"/>
    <w:rsid w:val="00FB41AC"/>
    <w:rsid w:val="00FE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2DDD"/>
    <w:pPr>
      <w:ind w:left="720"/>
      <w:contextualSpacing/>
    </w:pPr>
  </w:style>
  <w:style w:type="paragraph" w:styleId="NormalWeb">
    <w:name w:val="Normal (Web)"/>
    <w:basedOn w:val="Normal"/>
    <w:uiPriority w:val="99"/>
    <w:rsid w:val="000F2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F2DDD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F2DD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F2DD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F2DDD"/>
    <w:rPr>
      <w:vertAlign w:val="superscript"/>
    </w:rPr>
  </w:style>
  <w:style w:type="table" w:styleId="Tablaconcuadrcula">
    <w:name w:val="Table Grid"/>
    <w:basedOn w:val="Tablanormal"/>
    <w:uiPriority w:val="59"/>
    <w:rsid w:val="000F2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F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2DDD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8D2365"/>
    <w:rPr>
      <w:color w:val="808080"/>
    </w:rPr>
  </w:style>
  <w:style w:type="paragraph" w:styleId="Epgrafe">
    <w:name w:val="caption"/>
    <w:basedOn w:val="Normal"/>
    <w:next w:val="Normal"/>
    <w:uiPriority w:val="35"/>
    <w:unhideWhenUsed/>
    <w:qFormat/>
    <w:rsid w:val="0003666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2DDD"/>
    <w:pPr>
      <w:ind w:left="720"/>
      <w:contextualSpacing/>
    </w:pPr>
  </w:style>
  <w:style w:type="paragraph" w:styleId="NormalWeb">
    <w:name w:val="Normal (Web)"/>
    <w:basedOn w:val="Normal"/>
    <w:uiPriority w:val="99"/>
    <w:rsid w:val="000F2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F2DDD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F2DD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F2DD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F2DDD"/>
    <w:rPr>
      <w:vertAlign w:val="superscript"/>
    </w:rPr>
  </w:style>
  <w:style w:type="table" w:styleId="Tablaconcuadrcula">
    <w:name w:val="Table Grid"/>
    <w:basedOn w:val="Tablanormal"/>
    <w:uiPriority w:val="59"/>
    <w:rsid w:val="000F2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F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2DDD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8D2365"/>
    <w:rPr>
      <w:color w:val="808080"/>
    </w:rPr>
  </w:style>
  <w:style w:type="paragraph" w:styleId="Epgrafe">
    <w:name w:val="caption"/>
    <w:basedOn w:val="Normal"/>
    <w:next w:val="Normal"/>
    <w:uiPriority w:val="35"/>
    <w:unhideWhenUsed/>
    <w:qFormat/>
    <w:rsid w:val="0003666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genierias.uanl.mx/16/pdf/16RubenMorones.pdf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yperlink" Target="http://www.fis.puc.cl/~jalfaro/astrobiologia/clases/quiralidad.pdf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D3281-0598-42A9-925A-E454949D2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790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Xaro</dc:creator>
  <cp:lastModifiedBy>Xaro</cp:lastModifiedBy>
  <cp:revision>22</cp:revision>
  <cp:lastPrinted>2014-08-24T22:09:00Z</cp:lastPrinted>
  <dcterms:created xsi:type="dcterms:W3CDTF">2014-08-23T16:38:00Z</dcterms:created>
  <dcterms:modified xsi:type="dcterms:W3CDTF">2017-02-01T21:34:00Z</dcterms:modified>
</cp:coreProperties>
</file>